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0B09" w14:textId="77777777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D54F06" w:rsidRPr="0033198E">
        <w:rPr>
          <w:rtl/>
        </w:rPr>
        <w:t>کنفرانس پردازش سیگنال و سیستم</w:t>
      </w:r>
      <w:r w:rsidR="00D54F06" w:rsidRPr="0033198E">
        <w:rPr>
          <w:rtl/>
          <w:cs/>
        </w:rPr>
        <w:t>‎های هوشمند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77777777" w:rsidR="00BA3DB6" w:rsidRPr="00CA44BE" w:rsidRDefault="00BA3DB6" w:rsidP="00CA44BE">
      <w:pPr>
        <w:pStyle w:val="Affiliation"/>
        <w:rPr>
          <w:rtl/>
        </w:rPr>
      </w:pP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</w:p>
    <w:p w14:paraId="2CC5D3DC" w14:textId="77777777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A40915" w:rsidRPr="00885A3F">
        <w:rPr>
          <w:rtl/>
        </w:rPr>
        <w:t xml:space="preserve">کنفرانس </w:t>
      </w:r>
      <w:r w:rsidR="005C55B8" w:rsidRPr="00885A3F">
        <w:rPr>
          <w:rFonts w:hint="cs"/>
          <w:rtl/>
        </w:rPr>
        <w:t xml:space="preserve">پردازش سیگنال و </w:t>
      </w:r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r w:rsidR="00A40915" w:rsidRPr="00885A3F">
        <w:rPr>
          <w:rtl/>
        </w:rPr>
        <w:t xml:space="preserve"> هوشمند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ح 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‌شود. روش قالب‌بند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مقاله،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آن، انواع 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 و اندازه 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5A39B9" w:rsidRPr="00885A3F">
        <w:rPr>
          <w:rFonts w:hint="cs"/>
          <w:rtl/>
        </w:rPr>
        <w:t>، به طور كامل مشخص شده است. كل</w:t>
      </w:r>
      <w:r w:rsidR="00885A3F">
        <w:rPr>
          <w:rFonts w:hint="cs"/>
          <w:rtl/>
        </w:rPr>
        <w:t>یه</w:t>
      </w:r>
      <w:r w:rsidR="007C1DA2" w:rsidRPr="00885A3F">
        <w:rPr>
          <w:rFonts w:hint="cs"/>
          <w:rtl/>
        </w:rPr>
        <w:t xml:space="preserve"> سبك</w:t>
      </w:r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مقاله، از جمله عنوان‌ها،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سندگان، 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ف شده‌اند و تنها كاف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است سبك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سندگان محترم مقال</w:t>
      </w:r>
      <w:r w:rsidR="001421E2" w:rsidRPr="00885A3F">
        <w:rPr>
          <w:rFonts w:hint="cs"/>
          <w:rtl/>
        </w:rPr>
        <w:t>ه‌ها</w:t>
      </w:r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د توجه داشته باشند، كنفرانس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رش مقال</w:t>
      </w:r>
      <w:r w:rsidR="001421E2" w:rsidRPr="00885A3F">
        <w:rPr>
          <w:rFonts w:hint="cs"/>
          <w:rtl/>
        </w:rPr>
        <w:t>ه‌هایی</w:t>
      </w:r>
      <w:r w:rsidR="001D269F" w:rsidRPr="00885A3F">
        <w:rPr>
          <w:rFonts w:hint="cs"/>
          <w:rtl/>
        </w:rPr>
        <w:t xml:space="preserve"> كه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ه شود و حداكثر شامل 200 كلمه باشد.</w:t>
      </w:r>
      <w:r w:rsidR="00C144B3" w:rsidRPr="00885A3F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كند؛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ان كند چه كار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 از</w:t>
      </w:r>
      <w:r w:rsidR="002C708C" w:rsidRPr="00885A3F">
        <w:rPr>
          <w:rFonts w:hint="cs"/>
          <w:rtl/>
        </w:rPr>
        <w:t xml:space="preserve"> ذكر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>ات كار، 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ها، 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r w:rsidR="002C708C" w:rsidRPr="00885A3F">
        <w:rPr>
          <w:rFonts w:hint="cs"/>
          <w:rtl/>
        </w:rPr>
        <w:t>، فرمول‌ها،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ز 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r w:rsidRPr="00A5429D">
        <w:rPr>
          <w:rFonts w:hint="cs"/>
          <w:rtl/>
        </w:rPr>
        <w:t>كلمات 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</w:p>
    <w:p w14:paraId="680B8CBA" w14:textId="77777777" w:rsidR="00AA7C3A" w:rsidRPr="005C55B8" w:rsidRDefault="0094367F" w:rsidP="00B679AA">
      <w:pPr>
        <w:pStyle w:val="Abstract"/>
        <w:rPr>
          <w:rtl/>
        </w:rPr>
      </w:pPr>
      <w:r w:rsidRPr="005C55B8">
        <w:rPr>
          <w:rFonts w:hint="cs"/>
          <w:rtl/>
        </w:rPr>
        <w:t xml:space="preserve">حداكثر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كلمه بعنوان كلمات 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ن كلمات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default" r:id="rId8"/>
          <w:headerReference w:type="firs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77777777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>نوشتار روش 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کنفرانس </w:t>
      </w:r>
      <w:r w:rsidR="006D251D" w:rsidRPr="00B742F6">
        <w:rPr>
          <w:rFonts w:hint="cs"/>
          <w:rtl/>
        </w:rPr>
        <w:t xml:space="preserve">پردازش سیگنال و </w:t>
      </w:r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r w:rsidR="0056608B" w:rsidRPr="00B742F6">
        <w:rPr>
          <w:rtl/>
        </w:rPr>
        <w:t xml:space="preserve"> هوشمند </w:t>
      </w:r>
      <w:r w:rsidR="00EE49A8" w:rsidRPr="00B742F6">
        <w:rPr>
          <w:rFonts w:hint="cs"/>
          <w:rtl/>
        </w:rPr>
        <w:t>را نشان 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نرم‌افزار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 نگارش‌ها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د. نكته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كه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كه تمام سبك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 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ف شده‌اند و تنها لازم است سبك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ر توجه 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د:</w:t>
      </w:r>
    </w:p>
    <w:p w14:paraId="1888E57B" w14:textId="77777777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2، و 2 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 انتخاب شود.</w:t>
      </w:r>
      <w:r w:rsidR="00100137">
        <w:rPr>
          <w:rFonts w:hint="cs"/>
          <w:rtl/>
        </w:rPr>
        <w:t xml:space="preserve"> (فقط حاشیه بالای اولین صفحه، 5 </w:t>
      </w:r>
      <w:r w:rsidR="00E118FE">
        <w:rPr>
          <w:rFonts w:hint="cs"/>
          <w:rtl/>
        </w:rPr>
        <w:t xml:space="preserve">سانتی‌متر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 xml:space="preserve">فاصله </w:t>
      </w:r>
      <w:r w:rsidR="00EA3874">
        <w:rPr>
          <w:rFonts w:hint="cs"/>
          <w:rtl/>
        </w:rPr>
        <w:t>بین خطوط نیز در این را</w:t>
      </w:r>
      <w:r w:rsidR="008C2B1F">
        <w:rPr>
          <w:rFonts w:hint="cs"/>
          <w:rtl/>
        </w:rPr>
        <w:t xml:space="preserve">هنما و سبک‌های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r w:rsidR="00501BE5">
        <w:rPr>
          <w:rFonts w:hint="cs"/>
          <w:rtl/>
        </w:rPr>
        <w:t>می‌باشد.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 xml:space="preserve">‌تواند حداكثر </w:t>
      </w:r>
      <w:r w:rsidR="002F6468">
        <w:rPr>
          <w:rFonts w:hint="cs"/>
          <w:rtl/>
        </w:rPr>
        <w:t>6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8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 xml:space="preserve">‌متر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0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>اندازه و نوع قلم‌ها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 xml:space="preserve">د.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ی</w:t>
      </w:r>
      <w:r w:rsidR="0088547F" w:rsidRPr="00A5429D">
        <w:rPr>
          <w:rFonts w:hint="cs"/>
          <w:rtl/>
        </w:rPr>
        <w:t>ك واحد كمتر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 xml:space="preserve">رها 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‌توان از قلم كج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>استفاده كرد.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>XB Niloofar</w:t>
      </w:r>
      <w:r w:rsidR="00A56198">
        <w:rPr>
          <w:rFonts w:hint="cs"/>
          <w:rtl/>
        </w:rPr>
        <w:t xml:space="preserve"> است و به‌همین صورت نیز در نرم‌افزار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داده می‌شود، استفاده نمائید. در </w:t>
      </w:r>
      <w:r w:rsidR="00A56198">
        <w:rPr>
          <w:rFonts w:hint="cs"/>
          <w:rtl/>
        </w:rPr>
        <w:lastRenderedPageBreak/>
        <w:t>صورتی که رایانه شما فاقد این فونت است، آن را از وب‌گاه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>صفحه اول مقاله 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</w:t>
      </w:r>
      <w:r w:rsidR="00431749">
        <w:rPr>
          <w:rFonts w:hint="cs"/>
          <w:rtl/>
        </w:rPr>
        <w:t>نید</w:t>
      </w:r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عنوان‌های </w:t>
            </w:r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965205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B5006B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 و كلمات 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ن شكل‌ها و 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شكل‌ها و </w:t>
            </w:r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t xml:space="preserve"> </w:t>
      </w:r>
      <w:r w:rsidR="009D4481">
        <w:rPr>
          <w:rFonts w:hint="cs"/>
          <w:rtl/>
        </w:rPr>
        <w:t xml:space="preserve">بخش‌بندی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چك</w:t>
      </w:r>
      <w:r w:rsidR="00BD35C7">
        <w:rPr>
          <w:rFonts w:hint="cs"/>
          <w:rtl/>
        </w:rPr>
        <w:t>یده</w:t>
      </w:r>
      <w:r w:rsidR="00351F91" w:rsidRPr="00A5429D">
        <w:rPr>
          <w:rFonts w:hint="cs"/>
          <w:rtl/>
        </w:rPr>
        <w:t>، كلمات ك</w:t>
      </w:r>
      <w:r w:rsidR="00BD35C7">
        <w:rPr>
          <w:rFonts w:hint="cs"/>
          <w:rtl/>
        </w:rPr>
        <w:t>لیدی</w:t>
      </w:r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>، بجز بخش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 كه پس از مراجع آورده 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از مقدمه ش</w:t>
      </w:r>
      <w:r w:rsidR="00351F91" w:rsidRPr="00A5429D">
        <w:rPr>
          <w:rFonts w:hint="cs"/>
          <w:rtl/>
        </w:rPr>
        <w:t>روع 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 شامل چند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 باشد.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كه از 1</w:t>
      </w:r>
      <w:r w:rsidR="003305D1" w:rsidRPr="00A5429D">
        <w:rPr>
          <w:rFonts w:hint="cs"/>
          <w:rtl/>
        </w:rPr>
        <w:t xml:space="preserve"> شروع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‌شود. هنگام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 دقت 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 ك</w:t>
      </w:r>
      <w:r w:rsidR="004B1E1A" w:rsidRPr="00A5429D">
        <w:rPr>
          <w:rFonts w:hint="cs"/>
          <w:rtl/>
        </w:rPr>
        <w:t xml:space="preserve">ه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عنوان</w:t>
      </w:r>
      <w:r w:rsidR="00351F91" w:rsidRPr="00A5429D">
        <w:rPr>
          <w:rFonts w:hint="cs"/>
          <w:rtl/>
        </w:rPr>
        <w:t>ِ</w:t>
      </w:r>
      <w:r w:rsidR="00715A66" w:rsidRPr="00A5429D">
        <w:rPr>
          <w:rFonts w:hint="cs"/>
          <w:rtl/>
        </w:rPr>
        <w:t xml:space="preserve"> 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ك بخش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د.</w:t>
      </w:r>
      <w:r w:rsidR="00121B62" w:rsidRPr="00A5429D">
        <w:rPr>
          <w:rFonts w:hint="cs"/>
          <w:rtl/>
        </w:rPr>
        <w:t xml:space="preserve"> عنوان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 xml:space="preserve">ها (سطح 2) با سبك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سبك</w:t>
      </w:r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ن حال اگر وجود داشت، آن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 را بدون شماره و تنها بصورت</w:t>
      </w:r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چند بند (پاراگراف) وجود دارد. دقت شود كه جملات هر بند 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روار به هم مربوط باشند و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 موضوع را دنبال كنند.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 بدون تورفتگ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سبك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تورفتگ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>0 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 است كه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سبك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</w:t>
      </w:r>
      <w:r w:rsidR="00B61FB7" w:rsidRPr="00A5429D">
        <w:rPr>
          <w:rFonts w:hint="cs"/>
          <w:rtl/>
        </w:rPr>
        <w:t>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ز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د.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بند حداكثر 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‌تواند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ن كوتاه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تمام 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كار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سبك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كه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سندگان از ذكر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دكتر،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سبك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ل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 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 xml:space="preserve">مت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را به شكل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ه 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r w:rsidR="00D90291">
        <w:rPr>
          <w:rFonts w:hint="cs"/>
          <w:rtl/>
        </w:rPr>
        <w:t>رایانامه</w:t>
      </w:r>
      <w:r w:rsidR="00F66502" w:rsidRPr="00A5429D">
        <w:rPr>
          <w:rFonts w:hint="cs"/>
          <w:rtl/>
        </w:rPr>
        <w:t xml:space="preserve">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 xml:space="preserve">د </w:t>
      </w:r>
      <w:r w:rsidR="005459AD" w:rsidRPr="00A5429D">
        <w:rPr>
          <w:rFonts w:hint="cs"/>
          <w:rtl/>
        </w:rPr>
        <w:t>ذكر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>آدرس نویسنده</w:t>
      </w:r>
      <w:r w:rsidR="00F3465D">
        <w:rPr>
          <w:rFonts w:hint="cs"/>
          <w:rtl/>
          <w:cs/>
        </w:rPr>
        <w:t xml:space="preserve">‎ها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r w:rsidR="00AF2405" w:rsidRPr="00A5429D">
        <w:rPr>
          <w:rFonts w:hint="cs"/>
          <w:rtl/>
        </w:rPr>
        <w:t xml:space="preserve"> و كلمات 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</w:p>
    <w:p w14:paraId="7EDE61BF" w14:textId="77777777" w:rsidR="00AF2405" w:rsidRPr="00A5429D" w:rsidRDefault="00AF2405" w:rsidP="00A92580">
      <w:pPr>
        <w:pStyle w:val="Text1"/>
        <w:rPr>
          <w:rtl/>
        </w:rPr>
      </w:pPr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ج كار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ان كند. در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ذكر</w:t>
      </w:r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>ت كار، شكل‌ها، 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r w:rsidRPr="00A5429D">
        <w:rPr>
          <w:rFonts w:hint="cs"/>
          <w:rtl/>
        </w:rPr>
        <w:t>، 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ده را حداكثر در 200 كلمه و در 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ه 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د. </w:t>
      </w:r>
      <w:r w:rsidR="00BD4CD0" w:rsidRPr="00A5429D">
        <w:rPr>
          <w:rFonts w:hint="cs"/>
          <w:rtl/>
        </w:rPr>
        <w:t>عنوان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سبك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از سبك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حداكثر </w:t>
      </w:r>
      <w:r w:rsidR="00680582" w:rsidRPr="00B679AA">
        <w:rPr>
          <w:rFonts w:hint="cs"/>
          <w:rtl/>
        </w:rPr>
        <w:t xml:space="preserve">5 </w:t>
      </w:r>
      <w:r w:rsidRPr="00B679AA">
        <w:rPr>
          <w:rFonts w:hint="cs"/>
          <w:rtl/>
        </w:rPr>
        <w:t>كلمه</w:t>
      </w:r>
      <w:r w:rsidR="00A1397B" w:rsidRPr="00B679AA">
        <w:rPr>
          <w:rFonts w:hint="cs"/>
          <w:rtl/>
        </w:rPr>
        <w:t xml:space="preserve"> 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 xml:space="preserve"> انتخاب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د، و آنها را با 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 از هم جدا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ن كلمات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دسته‌بند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كنند. </w:t>
      </w:r>
      <w:r w:rsidR="00AE48BC" w:rsidRPr="00B679AA">
        <w:rPr>
          <w:rFonts w:hint="cs"/>
          <w:rtl/>
        </w:rPr>
        <w:t>كلمات 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كلمات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كه مرتبط‌تر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>اگر از 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در 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ده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ا كلمات 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شكل كامل آن در داخل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t xml:space="preserve"> </w:t>
      </w:r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د 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 موضوع پژوهش عنوان شود. سپس 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كارها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مشابه انجام شده به همراه 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هر 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ان شود. در ادامه مقدمه‌ا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موجود ذكر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عنوان</w:t>
      </w:r>
      <w:r w:rsidR="00CB01B4" w:rsidRPr="00A5429D">
        <w:rPr>
          <w:rFonts w:hint="cs"/>
          <w:rtl/>
        </w:rPr>
        <w:t>ِ</w:t>
      </w:r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سبك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ن 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>ح مسأله، و راه‌حل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كه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</w:t>
      </w:r>
      <w:r w:rsidR="00F64ADD" w:rsidRPr="00A5429D">
        <w:rPr>
          <w:rFonts w:hint="cs"/>
          <w:rtl/>
        </w:rPr>
        <w:lastRenderedPageBreak/>
        <w:t>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بصورت سلسله مراتب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و 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ند. 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ب 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سبك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r w:rsidR="009A51C9" w:rsidRPr="00A5429D">
        <w:rPr>
          <w:rFonts w:hint="cs"/>
          <w:rtl/>
        </w:rPr>
        <w:t>نكات مهم انجام شده در كار بصورت</w:t>
      </w:r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بصورت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ن بخش تكرار</w:t>
      </w:r>
      <w:r w:rsidR="00C414A6" w:rsidRPr="00A5429D">
        <w:rPr>
          <w:rFonts w:hint="cs"/>
          <w:rtl/>
        </w:rPr>
        <w:t xml:space="preserve"> 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عنوانِ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سبك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بخشِ مراجع را با سبك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عنوان كتاب، 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ان‌نامه،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بصورت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ز از قلم كج</w:t>
      </w:r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مرجع تنها از شماره آن در داخل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 جفت قلاب</w:t>
      </w:r>
      <w:r w:rsidR="009E47C4"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د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ذكر كلمه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ست، مگر آن كه</w:t>
      </w:r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ره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كه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 قبل از نقطه قرار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ا، و كوتاه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دقت 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د: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كه شما از فروشگاه </w:t>
      </w:r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د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كه 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ك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كه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8E7599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‌دهد، محافظت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در واقع از سبك نگارش زبان 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كرد: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كه شما از فروشگاه </w:t>
      </w:r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د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اپل محافظت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 xml:space="preserve">تواند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از به مکث هست، ازهم جدا کند؛ حال آن که نقطه 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 برای جداسازی دوجمله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>ی دارند،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r w:rsidR="006F5372" w:rsidRPr="00A5429D">
        <w:rPr>
          <w:rFonts w:hint="cs"/>
          <w:rtl/>
        </w:rPr>
        <w:t>كردن جملات مورد استفاده قرار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رد.</w:t>
      </w:r>
      <w:r w:rsidR="006F5372" w:rsidRPr="00A5429D">
        <w:rPr>
          <w:rFonts w:hint="cs"/>
          <w:rtl/>
        </w:rPr>
        <w:t xml:space="preserve"> درکاربرد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خلل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به آن وارد 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شود. درمقابل، 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ممكن از بكار بردن كلمات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«م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 از كلمات ساده و رو</w:t>
      </w:r>
      <w:r w:rsidR="00A54D25" w:rsidRPr="00A5429D">
        <w:rPr>
          <w:rFonts w:hint="cs"/>
          <w:rtl/>
        </w:rPr>
        <w:t>ان مثل «است» و «شد» استفاده كرد. 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="00A54D25" w:rsidRPr="00A5429D">
        <w:rPr>
          <w:rFonts w:hint="cs"/>
          <w:rtl/>
        </w:rPr>
        <w:t xml:space="preserve"> كلمات دشوار و 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ده شدن جمله و دشوار شدن فهم آن 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كلمات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امكان از معادل‌ها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كلمه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باتر از «پروسس»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ا كلمه «ر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زپردازنده» از «م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كروپروسسور» مناسب‌تر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>ست، از 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كاربرد معادل‌ها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>حد امكان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د. مثلاٌ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 جمله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د، حتماً فاصله كاف</w:t>
      </w:r>
      <w:r w:rsidR="00885A3F">
        <w:rPr>
          <w:rFonts w:cs="B Mitra" w:hint="cs"/>
          <w:rtl/>
        </w:rPr>
        <w:t>ی</w:t>
      </w:r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كلمات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امكان 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متن مقاله بدرست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r w:rsidR="001A2963" w:rsidRPr="00A5429D">
        <w:rPr>
          <w:rFonts w:hint="cs"/>
          <w:rtl/>
        </w:rPr>
        <w:t xml:space="preserve"> تمام علامت‌ها</w:t>
      </w:r>
      <w:r w:rsidR="00885A3F">
        <w:rPr>
          <w:rFonts w:cs="B Mitra" w:hint="cs"/>
          <w:rtl/>
        </w:rPr>
        <w:t>یی</w:t>
      </w:r>
      <w:r w:rsidR="001A2963" w:rsidRPr="00A5429D">
        <w:rPr>
          <w:rFonts w:hint="cs"/>
          <w:rtl/>
        </w:rPr>
        <w:t xml:space="preserve"> مثل نقطه،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نقطه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دونقطه</w:t>
      </w:r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 به كلمه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ده باشند، و از كل</w:t>
      </w:r>
      <w:r w:rsidR="00A31F87" w:rsidRPr="00A5429D">
        <w:rPr>
          <w:rFonts w:hint="cs"/>
          <w:rtl/>
        </w:rPr>
        <w:t>مه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كلمه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ن كه كلمه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عدد باشد، كه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كلمات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كه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م.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 اطلاعات 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دا 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دقت شود كه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منظور از «فاصله متصل»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دقت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كه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</w:t>
      </w:r>
      <w:r w:rsidR="001C16D7" w:rsidRPr="00A5429D">
        <w:rPr>
          <w:rFonts w:hint="cs"/>
          <w:rtl/>
        </w:rPr>
        <w:lastRenderedPageBreak/>
        <w:t xml:space="preserve">را بصورت 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 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«ها»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دقت 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كه از كلمه جمع بسته شده جدا نوشته شود؛ مگر در كلمات تك هجا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>ه 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د. مثلاٌ «پردازنده ها» را بصورت «پردازنده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t>جمع بستن كلمات</w:t>
      </w:r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>در مورد کلمات حاوی همزه قواعدی وجود دارد که پرداختن به آنها 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 مقاله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گنجد،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>دقت 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ن، همزه در انتهای کلماتی که به الف ختم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شوند، نوشته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و درصورت اضافه شدن به کلمه بعدی،</w:t>
      </w:r>
      <w:r w:rsidR="001F47F6" w:rsidRPr="00A5429D">
        <w:rPr>
          <w:rFonts w:hint="cs"/>
          <w:rtl/>
        </w:rPr>
        <w:t xml:space="preserve"> از «ی» استفاده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C2473" w:rsidRPr="00A5429D">
        <w:rPr>
          <w:rFonts w:hint="cs"/>
          <w:rtl/>
        </w:rPr>
        <w:t>شكل‌ها و 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</w:p>
    <w:p w14:paraId="502D0757" w14:textId="77777777" w:rsidR="0039231B" w:rsidRPr="00A5429D" w:rsidRDefault="00CC2473" w:rsidP="00092036">
      <w:pPr>
        <w:pStyle w:val="Text1"/>
        <w:rPr>
          <w:rtl/>
        </w:rPr>
      </w:pPr>
      <w:r w:rsidRPr="00A5429D">
        <w:rPr>
          <w:rFonts w:hint="cs"/>
          <w:rtl/>
        </w:rPr>
        <w:t>شكل‌ها و 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شكل‌ها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ر شكل و عنوان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 xml:space="preserve">د.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از شكل‌ها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ا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ر منابع استفاده 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شكل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ا جدول ذكر 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شكل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سبك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>نوشتن متن داخل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سبك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د.</w:t>
      </w:r>
      <w:r w:rsidR="00F40EC7" w:rsidRPr="00A5429D">
        <w:rPr>
          <w:rFonts w:hint="cs"/>
          <w:rtl/>
        </w:rPr>
        <w:t xml:space="preserve"> هر شكل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 شماره باشد كه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كدام از 1 شروع 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‌شود.</w:t>
      </w:r>
      <w:r w:rsidR="00BE548F" w:rsidRPr="00A5429D">
        <w:rPr>
          <w:rFonts w:hint="cs"/>
          <w:rtl/>
        </w:rPr>
        <w:t xml:space="preserve"> شماره شكل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شكل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ا جدول از شماره آن استفاده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 و از بكار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«شكل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ز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د.</w:t>
      </w:r>
      <w:r w:rsidR="00041479" w:rsidRPr="00A5429D">
        <w:rPr>
          <w:rFonts w:hint="cs"/>
          <w:rtl/>
        </w:rPr>
        <w:t xml:space="preserve"> تمام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75263F" w:rsidRPr="00A5429D">
        <w:rPr>
          <w:rFonts w:hint="cs"/>
          <w:rtl/>
        </w:rPr>
        <w:t xml:space="preserve"> و شكل‌ها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ك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ا شكل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 و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د در وسط ستون‌ها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r w:rsidR="00B91943" w:rsidRPr="00A5429D">
        <w:rPr>
          <w:rFonts w:hint="cs"/>
          <w:rtl/>
        </w:rPr>
        <w:t xml:space="preserve">شكل‌ها در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 خط جداگانه با حالت 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ن درج شوند و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طرح‌بند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بصورت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r w:rsidR="00E5736E" w:rsidRPr="00A5429D">
        <w:rPr>
          <w:rFonts w:hint="cs"/>
          <w:rtl/>
        </w:rPr>
        <w:t>شكل (1) نمونه‌ا</w:t>
      </w:r>
      <w:r w:rsidR="00885A3F">
        <w:rPr>
          <w:rFonts w:cs="B Mitra" w:hint="cs"/>
          <w:rtl/>
        </w:rPr>
        <w:t>ی</w:t>
      </w:r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شكل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 آن را بصورت</w:t>
      </w:r>
      <w:r w:rsidR="00B47EF5" w:rsidRPr="00A5429D">
        <w:rPr>
          <w:rFonts w:hint="cs"/>
          <w:rtl/>
        </w:rPr>
        <w:t xml:space="preserve"> تك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كرد،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كه شكل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1610102D" w:rsidR="00964DC9" w:rsidRPr="00A5429D" w:rsidRDefault="003B0A49" w:rsidP="004F4F7B">
      <w:pPr>
        <w:pStyle w:val="TableText"/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 wp14:anchorId="39382135" wp14:editId="63643347">
                <wp:extent cx="1379855" cy="3639820"/>
                <wp:effectExtent l="10795" t="0" r="9525" b="63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68935"/>
                            <a:chOff x="3594" y="11641"/>
                            <a:chExt cx="1440" cy="581"/>
                          </a:xfrm>
                        </wpg:grpSpPr>
                        <wps:wsp>
                          <wps:cNvPr id="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B18F7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68935"/>
                            <a:chOff x="3594" y="11641"/>
                            <a:chExt cx="1440" cy="581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CE8A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68935"/>
                            <a:chOff x="3594" y="11641"/>
                            <a:chExt cx="1440" cy="581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C9BF90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9196D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AF149AF" w14:textId="77777777" w:rsidR="00964DC9" w:rsidRPr="00F73605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3810" y="777240"/>
                            <a:ext cx="1372235" cy="27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AED29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3175" y="1689735"/>
                            <a:ext cx="1373505" cy="27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1F7" w14:textId="77777777" w:rsidR="00964DC9" w:rsidRPr="00F84880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3810" y="2604135"/>
                            <a:ext cx="1372235" cy="27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A41FE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48385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8907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60880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40347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75280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82135"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690" coordorigin="3594,11641" coordsize="144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4" o:spid="_x0000_s1029" style="position:absolute;left:3594;top:11821;width:144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pKwAAAANoAAAAPAAAAZHJzL2Rvd25yZXYueG1sRI/RisIw&#10;FETfhf2HcBd801RZ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DulKSsAAAADaAAAADwAAAAAA&#10;AAAAAAAAAAAHAgAAZHJzL2Rvd25yZXYueG1sUEsFBgAAAAADAAMAtwAAAPQCAAAAAA==&#10;">
                    <v:textbox style="mso-fit-shape-to-text:t">
                      <w:txbxContent>
                        <w:p w14:paraId="529B18F7" w14:textId="77777777" w:rsidR="00964DC9" w:rsidRPr="00F45CCB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166" o:spid="_x0000_s1031" style="position:absolute;left:2298;top:11201;width:9144;height:3689" coordorigin="3594,11641" coordsize="144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67" o:spid="_x0000_s1032" style="position:absolute;left:3594;top:11821;width:144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">
                    <v:textbox style="mso-fit-shape-to-text:t">
                      <w:txbxContent>
                        <w:p w14:paraId="27FECE8A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/v:group>
                <v:group id="Group 169" o:spid="_x0000_s1034" style="position:absolute;left:2298;top:20345;width:9144;height:3689" coordorigin="3594,11641" coordsize="144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0" o:spid="_x0000_s1035" style="position:absolute;left:3594;top:11821;width:144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">
                    <v:textbox style="mso-fit-shape-to-text:t">
                      <w:txbxContent>
                        <w:p w14:paraId="25C9BF90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72" o:spid="_x0000_s1037" style="position:absolute;left:3441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73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  <v:textbox>
                      <w:txbxContent>
                        <w:p w14:paraId="3119196D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AF149AF" w14:textId="77777777" w:rsidR="00964DC9" w:rsidRPr="00F73605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75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  <v:roundrect id="AutoShape 176" o:spid="_x0000_s1041" style="position:absolute;left:38;top:7772;width:13722;height:2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">
                  <v:textbox style="mso-fit-shape-to-text:t">
                    <w:txbxContent>
                      <w:p w14:paraId="139AED29" w14:textId="77777777" w:rsidR="00964DC9" w:rsidRPr="00F73605" w:rsidRDefault="00964DC9" w:rsidP="004F4F7B">
                        <w:pPr>
                          <w:pStyle w:val="Tabl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31;top:16897;width:13735;height:2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57D121F7" w14:textId="77777777" w:rsidR="00964DC9" w:rsidRPr="00F84880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38;top:26041;width:13722;height:2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5ADA41FE" w14:textId="77777777" w:rsidR="00964DC9" w:rsidRPr="00F73605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80" o:spid="_x0000_s1045" type="#_x0000_t32" style="position:absolute;left:6845;top:10483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81" o:spid="_x0000_s1046" type="#_x0000_t32" style="position:absolute;left:6845;top:14890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82" o:spid="_x0000_s1047" type="#_x0000_t32" style="position:absolute;left:6845;top:19608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183" o:spid="_x0000_s1048" type="#_x0000_t32" style="position:absolute;left:6845;top:24034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184" o:spid="_x0000_s1049" type="#_x0000_t32" style="position:absolute;left:6845;top:28752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w10:anchorlock/>
              </v:group>
            </w:pict>
          </mc:Fallback>
        </mc:AlternateConten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B166B" w:rsidRPr="00A5429D">
        <w:rPr>
          <w:rFonts w:hint="cs"/>
          <w:rtl/>
        </w:rPr>
        <w:t>فرمول‌ها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فرمول‌ها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و بصورت 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>تمام 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رها، پارامترها،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كار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4165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0430FB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r w:rsidRPr="00A5429D">
        <w:rPr>
          <w:rtl/>
        </w:rPr>
        <w:t>كه درآن</w:t>
      </w:r>
      <w:r w:rsidR="00425D92" w:rsidRPr="00A5429D">
        <w:rPr>
          <w:position w:val="-10"/>
        </w:rPr>
        <w:object w:dxaOrig="220" w:dyaOrig="360" w14:anchorId="395ECE03">
          <v:shape id="_x0000_i1026" type="#_x0000_t75" style="width:9pt;height:14.25pt" o:ole="" fillcolor="window">
            <v:imagedata r:id="rId10" o:title=""/>
          </v:shape>
          <o:OLEObject Type="Embed" ProgID="Equation.3" ShapeID="_x0000_i1026" DrawAspect="Content" ObjectID="_1692967826" r:id="rId11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 و پارامترها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>ا ب</w:t>
      </w:r>
      <w:r w:rsidRPr="00A5429D">
        <w:rPr>
          <w:rFonts w:hint="cs"/>
          <w:rtl/>
        </w:rPr>
        <w:t>صورت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اضی 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بدون </w:t>
      </w:r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ر 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 در متن مناسب است. مثلاٌ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امكان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>ن روش موجب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>بزار 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اد نشود و 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>نشد،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سطرها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دوم به بعد با تورفتگ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4252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lastRenderedPageBreak/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0430FB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0" w:name="OLE_LINK19"/>
                          <w:bookmarkStart w:id="1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2" w:name="OLE_LINK27"/>
                          <w:bookmarkStart w:id="3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2"/>
                          <w:bookmarkEnd w:id="3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0"/>
                          <w:bookmarkEnd w:id="1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4" w:name="OLE_LINK23"/>
                      <w:bookmarkStart w:id="5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4"/>
                      <w:bookmarkEnd w:id="5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حتماٌ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r w:rsidR="00CF0DD6" w:rsidRPr="00A5429D">
        <w:rPr>
          <w:rFonts w:hint="cs"/>
          <w:rtl/>
        </w:rPr>
        <w:t xml:space="preserve"> 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77777777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مقاله قابل چاپ در</w:t>
      </w:r>
      <w:r w:rsidR="009E3361">
        <w:rPr>
          <w:rFonts w:hint="cs"/>
          <w:rtl/>
        </w:rPr>
        <w:t xml:space="preserve"> </w:t>
      </w:r>
      <w:r w:rsidR="009B71A8" w:rsidRPr="00A40915">
        <w:rPr>
          <w:rtl/>
        </w:rPr>
        <w:t xml:space="preserve">کنفرانس </w:t>
      </w:r>
      <w:r w:rsidR="00527B40">
        <w:rPr>
          <w:rFonts w:hint="cs"/>
          <w:rtl/>
        </w:rPr>
        <w:t xml:space="preserve">پردازش سیگنال و </w:t>
      </w:r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r w:rsidR="009B71A8" w:rsidRPr="00A40915">
        <w:rPr>
          <w:rtl/>
        </w:rPr>
        <w:t xml:space="preserve"> هوشمند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ن مشخصات عبارتند از: ابعاد و 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صفحه، نحوه آماده كردن صفحه اول، 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>وه 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‌ها، شكل‌ها، 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r w:rsidR="00F420C7" w:rsidRPr="00A5429D">
        <w:rPr>
          <w:rFonts w:hint="cs"/>
          <w:rtl/>
        </w:rPr>
        <w:t>، 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كنند تمام موارد ذكر شده را 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ت كنند،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سند بعنوان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كنند.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بصورت كوتاه و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سبك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>در تهیه این سند از تجربیات کنفرانس‌های بین‌المللی انجمن کامپیوتر ایران و مهندسی برق و کنفرانس انجمن رمز ایران استفاده شده است، که از زحمات آنان سپاسگزاری می‌شود.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سبك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د. موضوع‌های</w:t>
      </w:r>
      <w:r w:rsidRPr="00A5429D">
        <w:rPr>
          <w:rFonts w:hint="cs"/>
          <w:rtl/>
        </w:rPr>
        <w:t xml:space="preserve"> مرتبط با مقاله كه در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گروه‌ها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رند، 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فرمول‌ها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 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</w:p>
    <w:p w14:paraId="58AC415C" w14:textId="77777777" w:rsidR="008232E8" w:rsidRPr="00A5429D" w:rsidRDefault="008232E8" w:rsidP="00B679AA">
      <w:pPr>
        <w:pStyle w:val="BulletedText"/>
      </w:pPr>
      <w:r w:rsidRPr="00A5429D">
        <w:rPr>
          <w:rFonts w:hint="cs"/>
          <w:rtl/>
        </w:rPr>
        <w:t>داده‌ها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ج كار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گر محققان و داده‌ها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>ر موضوع‌های</w:t>
      </w:r>
      <w:r w:rsidR="008232E8" w:rsidRPr="00A5429D">
        <w:rPr>
          <w:rFonts w:hint="cs"/>
          <w:rtl/>
        </w:rPr>
        <w:t xml:space="preserve"> مرتبط كه جزء 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ا نام موسسه‌ا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 كه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>عنوان كامل</w:t>
      </w:r>
      <w:r w:rsidRPr="00F87C21">
        <w:rPr>
          <w:rFonts w:hint="cs"/>
          <w:rtl/>
        </w:rPr>
        <w:t xml:space="preserve"> كتاب</w:t>
      </w:r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د كلمه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د كلمه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مشكنان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برنجكوب،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عنوان 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r w:rsidRPr="00A5429D">
        <w:rPr>
          <w:rFonts w:hint="cs"/>
          <w:rtl/>
        </w:rPr>
        <w:t>، درجه‌ا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صفحه‌ها،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>، شماره ثبت، نام كامل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كنفرانس،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صفحه‌ها،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كنفرانس،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r w:rsidRPr="00A5429D">
        <w:t xml:space="preserve">Sannella,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r w:rsidRPr="00A5429D">
        <w:t>Plamondon,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ptc/03-07-06, July 2003, </w:t>
      </w:r>
      <w:hyperlink r:id="rId12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125E" w14:textId="77777777" w:rsidR="000430FB" w:rsidRDefault="000430FB">
      <w:r>
        <w:separator/>
      </w:r>
    </w:p>
    <w:p w14:paraId="26258EF8" w14:textId="77777777" w:rsidR="000430FB" w:rsidRDefault="000430FB"/>
  </w:endnote>
  <w:endnote w:type="continuationSeparator" w:id="0">
    <w:p w14:paraId="061ACEC7" w14:textId="77777777" w:rsidR="000430FB" w:rsidRDefault="000430FB">
      <w:r>
        <w:continuationSeparator/>
      </w:r>
    </w:p>
    <w:p w14:paraId="4D7B6835" w14:textId="77777777" w:rsidR="000430FB" w:rsidRDefault="000430FB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0895" w14:textId="77777777" w:rsidR="000430FB" w:rsidRDefault="000430FB">
      <w:r>
        <w:separator/>
      </w:r>
    </w:p>
    <w:p w14:paraId="4B2A2584" w14:textId="77777777" w:rsidR="000430FB" w:rsidRDefault="000430FB"/>
  </w:footnote>
  <w:footnote w:type="continuationSeparator" w:id="0">
    <w:p w14:paraId="0A3428D8" w14:textId="77777777" w:rsidR="000430FB" w:rsidRDefault="000430FB">
      <w:r>
        <w:continuationSeparator/>
      </w:r>
    </w:p>
    <w:p w14:paraId="0E0FA077" w14:textId="77777777" w:rsidR="000430FB" w:rsidRDefault="00043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1"/>
      <w:gridCol w:w="9108"/>
    </w:tblGrid>
    <w:tr w:rsidR="00C32E50" w14:paraId="3FE16B38" w14:textId="77777777" w:rsidTr="00D748FC">
      <w:trPr>
        <w:trHeight w:hRule="exact" w:val="426"/>
      </w:trPr>
      <w:tc>
        <w:tcPr>
          <w:tcW w:w="534" w:type="dxa"/>
          <w:shd w:val="clear" w:color="auto" w:fill="C0504D" w:themeFill="accent2"/>
          <w:vAlign w:val="center"/>
        </w:tcPr>
        <w:p w14:paraId="6A27F74E" w14:textId="77777777" w:rsidR="00C32E50" w:rsidRPr="00483C44" w:rsidRDefault="001A6F0C">
          <w:pPr>
            <w:pStyle w:val="Footer"/>
            <w:jc w:val="center"/>
            <w:rPr>
              <w:b/>
              <w:bCs/>
              <w:color w:val="FFFFFF" w:themeColor="background1"/>
              <w:sz w:val="16"/>
              <w:szCs w:val="16"/>
            </w:rPr>
          </w:pPr>
          <w:r w:rsidRPr="00483C44">
            <w:rPr>
              <w:b/>
              <w:bCs/>
              <w:sz w:val="16"/>
              <w:szCs w:val="16"/>
            </w:rPr>
            <w:fldChar w:fldCharType="begin"/>
          </w:r>
          <w:r w:rsidR="00C32E50" w:rsidRPr="00483C44">
            <w:rPr>
              <w:b/>
              <w:bCs/>
              <w:sz w:val="16"/>
              <w:szCs w:val="16"/>
            </w:rPr>
            <w:instrText xml:space="preserve"> PAGE  \* MERGEFORMAT </w:instrText>
          </w:r>
          <w:r w:rsidRPr="00483C44">
            <w:rPr>
              <w:b/>
              <w:bCs/>
              <w:sz w:val="16"/>
              <w:szCs w:val="16"/>
            </w:rPr>
            <w:fldChar w:fldCharType="separate"/>
          </w:r>
          <w:r w:rsidR="0077504B" w:rsidRPr="0077504B">
            <w:rPr>
              <w:b/>
              <w:bCs/>
              <w:noProof/>
              <w:color w:val="FFFFFF" w:themeColor="background1"/>
              <w:sz w:val="16"/>
              <w:szCs w:val="16"/>
              <w:rtl/>
            </w:rPr>
            <w:t>5</w:t>
          </w:r>
          <w:r w:rsidRPr="00483C44">
            <w:rPr>
              <w:b/>
              <w:bCs/>
              <w:sz w:val="16"/>
              <w:szCs w:val="16"/>
            </w:rPr>
            <w:fldChar w:fldCharType="end"/>
          </w:r>
        </w:p>
      </w:tc>
      <w:sdt>
        <w:sdtPr>
          <w:rPr>
            <w:rFonts w:ascii="XB Niloofar" w:hAnsi="XB Niloofar" w:cs="XB Niloofar"/>
            <w:b/>
            <w:bCs/>
            <w:sz w:val="16"/>
            <w:szCs w:val="16"/>
            <w:rtl/>
          </w:rPr>
          <w:alias w:val="Title"/>
          <w:id w:val="16632577"/>
          <w:placeholder>
            <w:docPart w:val="9F568430397F46D38B35544309D9E7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213" w:type="dxa"/>
              <w:vAlign w:val="center"/>
            </w:tcPr>
            <w:p w14:paraId="1A476459" w14:textId="78C09A55" w:rsidR="00C32E50" w:rsidRDefault="00894299" w:rsidP="00387C9A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>کنفرانس پردازش سیگنال و سیستم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cs/>
                </w:rPr>
                <w:t>‎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های هوشمند،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8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 الی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9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دی‌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ماه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1400</w:t>
              </w:r>
              <w:r>
                <w:rPr>
                  <w:rFonts w:ascii="XB Niloofar" w:hAnsi="XB Niloofar" w:cs="XB Niloofar"/>
                  <w:b/>
                  <w:bCs/>
                  <w:sz w:val="16"/>
                  <w:szCs w:val="16"/>
                  <w:rtl/>
                </w:rPr>
                <w:t xml:space="preserve">، دانشگاه </w:t>
              </w:r>
              <w:r w:rsidR="008F244B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علم و صنعت ایران</w:t>
              </w:r>
            </w:p>
          </w:tc>
        </w:sdtContent>
      </w:sdt>
    </w:tr>
  </w:tbl>
  <w:p w14:paraId="45DB28B9" w14:textId="77777777" w:rsidR="00C32E50" w:rsidRDefault="00C3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8"/>
      <w:gridCol w:w="3236"/>
      <w:gridCol w:w="3147"/>
    </w:tblGrid>
    <w:tr w:rsidR="000D08C8" w14:paraId="7F777990" w14:textId="77777777" w:rsidTr="00333E57">
      <w:tc>
        <w:tcPr>
          <w:tcW w:w="3177" w:type="dxa"/>
        </w:tcPr>
        <w:p w14:paraId="1FE6C4BF" w14:textId="29234FA7" w:rsidR="000D08C8" w:rsidRDefault="008F244B" w:rsidP="00333E57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19A14A2E" wp14:editId="31426A22">
                <wp:extent cx="937260" cy="9506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416" cy="957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77777777" w:rsidR="000D08C8" w:rsidRPr="0077504B" w:rsidRDefault="000D08C8" w:rsidP="000D08C8">
          <w:pPr>
            <w:pStyle w:val="Header"/>
            <w:spacing w:before="480"/>
            <w:jc w:val="center"/>
            <w:rPr>
              <w:sz w:val="28"/>
              <w:szCs w:val="28"/>
              <w:rtl/>
            </w:rPr>
          </w:pPr>
          <w:r w:rsidRPr="0077504B">
            <w:rPr>
              <w:rFonts w:ascii="IranNastaliq" w:hAnsi="IranNastaliq" w:cs="IranNastaliq"/>
              <w:sz w:val="28"/>
              <w:szCs w:val="28"/>
              <w:rtl/>
            </w:rPr>
            <w:t>کنفرانس پردازش سیگنال و سیستم</w:t>
          </w:r>
          <w:r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 هوشمند</w:t>
          </w:r>
        </w:p>
        <w:p w14:paraId="45207CD9" w14:textId="2353E4E7" w:rsidR="000D08C8" w:rsidRPr="0077504B" w:rsidRDefault="008F244B" w:rsidP="00387C9A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8 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الی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9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دی‌ماه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>1400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08C8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3"/>
  </w:num>
  <w:num w:numId="4">
    <w:abstractNumId w:val="12"/>
  </w:num>
  <w:num w:numId="5">
    <w:abstractNumId w:val="3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37"/>
  </w:num>
  <w:num w:numId="20">
    <w:abstractNumId w:val="14"/>
  </w:num>
  <w:num w:numId="21">
    <w:abstractNumId w:val="35"/>
  </w:num>
  <w:num w:numId="22">
    <w:abstractNumId w:val="28"/>
  </w:num>
  <w:num w:numId="23">
    <w:abstractNumId w:val="40"/>
  </w:num>
  <w:num w:numId="24">
    <w:abstractNumId w:val="19"/>
  </w:num>
  <w:num w:numId="25">
    <w:abstractNumId w:val="32"/>
  </w:num>
  <w:num w:numId="26">
    <w:abstractNumId w:val="2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8"/>
  </w:num>
  <w:num w:numId="31">
    <w:abstractNumId w:val="26"/>
  </w:num>
  <w:num w:numId="32">
    <w:abstractNumId w:val="39"/>
  </w:num>
  <w:num w:numId="33">
    <w:abstractNumId w:val="25"/>
  </w:num>
  <w:num w:numId="34">
    <w:abstractNumId w:val="15"/>
  </w:num>
  <w:num w:numId="35">
    <w:abstractNumId w:val="18"/>
  </w:num>
  <w:num w:numId="36">
    <w:abstractNumId w:val="22"/>
  </w:num>
  <w:num w:numId="37">
    <w:abstractNumId w:val="42"/>
  </w:num>
  <w:num w:numId="38">
    <w:abstractNumId w:val="41"/>
  </w:num>
  <w:num w:numId="39">
    <w:abstractNumId w:val="10"/>
  </w:num>
  <w:num w:numId="40">
    <w:abstractNumId w:val="25"/>
    <w:lvlOverride w:ilvl="0">
      <w:startOverride w:val="1"/>
    </w:lvlOverride>
  </w:num>
  <w:num w:numId="41">
    <w:abstractNumId w:val="34"/>
  </w:num>
  <w:num w:numId="42">
    <w:abstractNumId w:val="27"/>
  </w:num>
  <w:num w:numId="43">
    <w:abstractNumId w:val="36"/>
  </w:num>
  <w:num w:numId="44">
    <w:abstractNumId w:val="21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D2"/>
    <w:rsid w:val="000033DA"/>
    <w:rsid w:val="00005F49"/>
    <w:rsid w:val="000107B6"/>
    <w:rsid w:val="00013429"/>
    <w:rsid w:val="000167D0"/>
    <w:rsid w:val="00017A43"/>
    <w:rsid w:val="000218ED"/>
    <w:rsid w:val="00021AAE"/>
    <w:rsid w:val="0002670B"/>
    <w:rsid w:val="0004145E"/>
    <w:rsid w:val="00041479"/>
    <w:rsid w:val="0004224D"/>
    <w:rsid w:val="000430FB"/>
    <w:rsid w:val="000475A9"/>
    <w:rsid w:val="00050470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7385"/>
    <w:rsid w:val="00151C99"/>
    <w:rsid w:val="001525BD"/>
    <w:rsid w:val="00156544"/>
    <w:rsid w:val="001614DB"/>
    <w:rsid w:val="0016459D"/>
    <w:rsid w:val="00183513"/>
    <w:rsid w:val="00184DD8"/>
    <w:rsid w:val="00195D0F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A02F9"/>
    <w:rsid w:val="002A26E2"/>
    <w:rsid w:val="002A55D4"/>
    <w:rsid w:val="002A7C9E"/>
    <w:rsid w:val="002B1B2A"/>
    <w:rsid w:val="002B6694"/>
    <w:rsid w:val="002C1186"/>
    <w:rsid w:val="002C23C8"/>
    <w:rsid w:val="002C708C"/>
    <w:rsid w:val="002D48D0"/>
    <w:rsid w:val="002E01CD"/>
    <w:rsid w:val="002E231D"/>
    <w:rsid w:val="002E33A7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3E3A"/>
    <w:rsid w:val="00315ED9"/>
    <w:rsid w:val="00322511"/>
    <w:rsid w:val="003305D1"/>
    <w:rsid w:val="0033198E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B0853"/>
    <w:rsid w:val="003B0A49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63B5"/>
    <w:rsid w:val="00546958"/>
    <w:rsid w:val="00551AFE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9B9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3082"/>
    <w:rsid w:val="007651D7"/>
    <w:rsid w:val="00766D02"/>
    <w:rsid w:val="0077072E"/>
    <w:rsid w:val="00773FA9"/>
    <w:rsid w:val="00774E20"/>
    <w:rsid w:val="0077504B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959B2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8048E3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244B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397B"/>
    <w:rsid w:val="00A14414"/>
    <w:rsid w:val="00A16ABA"/>
    <w:rsid w:val="00A20963"/>
    <w:rsid w:val="00A2441C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420A"/>
    <w:rsid w:val="00CA44BE"/>
    <w:rsid w:val="00CA67D8"/>
    <w:rsid w:val="00CB01B4"/>
    <w:rsid w:val="00CB166B"/>
    <w:rsid w:val="00CC110C"/>
    <w:rsid w:val="00CC2473"/>
    <w:rsid w:val="00CE4DD1"/>
    <w:rsid w:val="00CE7A1C"/>
    <w:rsid w:val="00CE7A37"/>
    <w:rsid w:val="00CF0DD6"/>
    <w:rsid w:val="00CF177C"/>
    <w:rsid w:val="00CF656C"/>
    <w:rsid w:val="00D01A17"/>
    <w:rsid w:val="00D023DA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48FC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5CCB"/>
    <w:rsid w:val="00E97859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F3144"/>
    <w:rsid w:val="00F059E2"/>
    <w:rsid w:val="00F05ACE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mg.org/cgi-bin/doc?ptc/2003-08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568430397F46D38B35544309D9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DF08-3DBC-4F5D-946F-8F4AC3B229EB}"/>
      </w:docPartPr>
      <w:docPartBody>
        <w:p w:rsidR="002F7390" w:rsidRDefault="0021466E" w:rsidP="0021466E">
          <w:pPr>
            <w:pStyle w:val="9F568430397F46D38B35544309D9E71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66E"/>
    <w:rsid w:val="00072BD7"/>
    <w:rsid w:val="0021466E"/>
    <w:rsid w:val="00222361"/>
    <w:rsid w:val="002F7390"/>
    <w:rsid w:val="004A73B6"/>
    <w:rsid w:val="00594793"/>
    <w:rsid w:val="005E5AD8"/>
    <w:rsid w:val="006644A1"/>
    <w:rsid w:val="006826B6"/>
    <w:rsid w:val="007923A1"/>
    <w:rsid w:val="009963C1"/>
    <w:rsid w:val="009C4C2F"/>
    <w:rsid w:val="00C91E22"/>
    <w:rsid w:val="00EE6D29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68430397F46D38B35544309D9E711">
    <w:name w:val="9F568430397F46D38B35544309D9E711"/>
    <w:rsid w:val="00214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BE3BA-DAB9-40B1-8905-53409866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کنفرانس پردازش سیگنال و سیستم‎های هوشمند، 27 الی 28 آذرماه 1398، دانشگاه صنعتی شاهرود</vt:lpstr>
    </vt:vector>
  </TitlesOfParts>
  <Company>قطب علمی سامانه های پردازش دیجیتال</Company>
  <LinksUpToDate>false</LinksUpToDate>
  <CharactersWithSpaces>17752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کنفرانس پردازش سیگنال و سیستم‎های هوشمند، 8 الی 9 دی‌ماه 1400، دانشگاه علم و صنعت ایران</dc:title>
  <dc:creator>ICSPIS2015</dc:creator>
  <cp:keywords>اولین کنفرانس پردازش سیگنال و سیستم های هوشمند</cp:keywords>
  <cp:lastModifiedBy>Amir Hossein Jalilvand</cp:lastModifiedBy>
  <cp:revision>2</cp:revision>
  <cp:lastPrinted>2015-06-14T09:35:00Z</cp:lastPrinted>
  <dcterms:created xsi:type="dcterms:W3CDTF">2021-09-12T11:34:00Z</dcterms:created>
  <dcterms:modified xsi:type="dcterms:W3CDTF">2021-09-12T11:34:00Z</dcterms:modified>
  <cp:category>Farsi Template</cp:category>
</cp:coreProperties>
</file>